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5052" w:rsidRDefault="001F5052" w:rsidP="001F5052">
      <w:pPr>
        <w:jc w:val="center"/>
      </w:pPr>
    </w:p>
    <w:p w:rsidR="001F5052" w:rsidRDefault="001F5052" w:rsidP="001F5052">
      <w:pPr>
        <w:jc w:val="center"/>
      </w:pPr>
    </w:p>
    <w:p w:rsidR="001F5052" w:rsidRDefault="001F5052" w:rsidP="001F5052">
      <w:pPr>
        <w:jc w:val="center"/>
      </w:pPr>
    </w:p>
    <w:p w:rsidR="001F5052" w:rsidRDefault="001F5052" w:rsidP="001F5052">
      <w:pPr>
        <w:jc w:val="center"/>
      </w:pPr>
    </w:p>
    <w:p w:rsidR="001F5052" w:rsidRDefault="001F5052" w:rsidP="001F5052">
      <w:pPr>
        <w:jc w:val="center"/>
      </w:pPr>
    </w:p>
    <w:p w:rsidR="001F5052" w:rsidRDefault="001F5052" w:rsidP="001F5052">
      <w:pPr>
        <w:jc w:val="center"/>
      </w:pPr>
    </w:p>
    <w:p w:rsidR="0046395F" w:rsidRDefault="001F5052" w:rsidP="001F5052">
      <w:pPr>
        <w:jc w:val="center"/>
      </w:pPr>
      <w:bookmarkStart w:id="0" w:name="_GoBack"/>
      <w:r>
        <w:t>People v Johnson Case</w:t>
      </w:r>
    </w:p>
    <w:bookmarkEnd w:id="0"/>
    <w:p w:rsidR="001F5052" w:rsidRDefault="001F5052" w:rsidP="001F5052">
      <w:pPr>
        <w:jc w:val="center"/>
      </w:pPr>
      <w:r>
        <w:t>Student’s Name</w:t>
      </w:r>
    </w:p>
    <w:p w:rsidR="001F5052" w:rsidRDefault="001F5052" w:rsidP="001F5052">
      <w:pPr>
        <w:jc w:val="center"/>
      </w:pPr>
      <w:r>
        <w:t>Institution</w:t>
      </w:r>
    </w:p>
    <w:p w:rsidR="001F5052" w:rsidRDefault="001F5052">
      <w:pPr>
        <w:spacing w:line="276" w:lineRule="auto"/>
      </w:pPr>
      <w:r>
        <w:br w:type="page"/>
      </w:r>
    </w:p>
    <w:p w:rsidR="001F5052" w:rsidRPr="001F147D" w:rsidRDefault="001F5052" w:rsidP="001F5052">
      <w:pPr>
        <w:jc w:val="center"/>
        <w:rPr>
          <w:rFonts w:cs="Times New Roman"/>
          <w:i/>
          <w:szCs w:val="24"/>
        </w:rPr>
      </w:pPr>
      <w:r w:rsidRPr="001F147D">
        <w:rPr>
          <w:rFonts w:cs="Times New Roman"/>
          <w:i/>
          <w:color w:val="000000"/>
          <w:szCs w:val="24"/>
          <w:shd w:val="clear" w:color="auto" w:fill="FFFFFF"/>
        </w:rPr>
        <w:lastRenderedPageBreak/>
        <w:t>People v Johnson Case</w:t>
      </w:r>
    </w:p>
    <w:p w:rsidR="001F5052" w:rsidRPr="001F147D" w:rsidRDefault="001F5052" w:rsidP="001F5052">
      <w:pPr>
        <w:ind w:firstLine="720"/>
        <w:rPr>
          <w:rFonts w:cs="Times New Roman"/>
          <w:szCs w:val="24"/>
        </w:rPr>
      </w:pPr>
      <w:r w:rsidRPr="001F147D">
        <w:rPr>
          <w:rFonts w:cs="Times New Roman"/>
          <w:szCs w:val="24"/>
        </w:rPr>
        <w:t>This was not a borderline case as it involved an instance of a defendant who violently attacked his ex-girlfriend. Following the HLA Hart philosophy on the concept of law, legal positivism has to be considered in jurisprudential work. He emphasized on the need for legal systems delivering decisions based on the social facts and not regarding merits</w:t>
      </w:r>
      <w:r w:rsidRPr="0046395F">
        <w:rPr>
          <w:rFonts w:cs="Times New Roman"/>
          <w:color w:val="222222"/>
          <w:szCs w:val="24"/>
          <w:shd w:val="clear" w:color="auto" w:fill="FFFFFF"/>
        </w:rPr>
        <w:t xml:space="preserve"> </w:t>
      </w:r>
      <w:r>
        <w:rPr>
          <w:rFonts w:cs="Times New Roman"/>
          <w:color w:val="222222"/>
          <w:szCs w:val="24"/>
          <w:shd w:val="clear" w:color="auto" w:fill="FFFFFF"/>
        </w:rPr>
        <w:t xml:space="preserve">(Kramer, </w:t>
      </w:r>
      <w:r w:rsidRPr="0046395F">
        <w:rPr>
          <w:rFonts w:cs="Times New Roman"/>
          <w:color w:val="222222"/>
          <w:szCs w:val="24"/>
          <w:shd w:val="clear" w:color="auto" w:fill="FFFFFF"/>
        </w:rPr>
        <w:t>2019)</w:t>
      </w:r>
      <w:r w:rsidRPr="001F147D">
        <w:rPr>
          <w:rFonts w:cs="Times New Roman"/>
          <w:szCs w:val="24"/>
        </w:rPr>
        <w:t xml:space="preserve">. In </w:t>
      </w:r>
      <w:r w:rsidRPr="001F147D">
        <w:rPr>
          <w:rFonts w:cs="Times New Roman"/>
          <w:i/>
          <w:szCs w:val="24"/>
        </w:rPr>
        <w:t>People v Johnson</w:t>
      </w:r>
      <w:r w:rsidRPr="001F147D">
        <w:rPr>
          <w:rFonts w:cs="Times New Roman"/>
          <w:szCs w:val="24"/>
        </w:rPr>
        <w:t xml:space="preserve"> case the plaintiff state overturned the decision made by the appellate Supreme Court on the defendant by arguing that there was proof that their children were exposed to any dangers. The plaintiff state postulated that there was no satisfactory evidence to prove that the defendant could endanger the lives of their children. Therefore, it plaintiff state embodied the legal positivism that acknowledges the existence of law and merits or demerits to be separate. </w:t>
      </w:r>
    </w:p>
    <w:p w:rsidR="001F5052" w:rsidRDefault="001F5052" w:rsidP="001F5052">
      <w:pPr>
        <w:ind w:firstLine="720"/>
        <w:rPr>
          <w:rFonts w:cs="Times New Roman"/>
          <w:szCs w:val="24"/>
        </w:rPr>
      </w:pPr>
      <w:r w:rsidRPr="001F147D">
        <w:rPr>
          <w:rFonts w:cs="Times New Roman"/>
          <w:szCs w:val="24"/>
        </w:rPr>
        <w:t>The case was within the lines as it had substantial proof of endangering children lives and promoting domestic violence. For example, the defendant engaged in attacking his ex-girlfriend and she screamed denoting that she became overpowered. The three children feeling insecure, they hid in the bedroom for fear of falling victims of their father’s brutality. In delivering decisions on the case, the judge did not regard social policy aims. The judge did not consider the likelihood of harm that the children could have been exposed to by the violent attacks of the defendant on his ex-girlfriend. Morality was not part of the decision made by the judge. The counsel of the appellant-respondent said that the attack of the defendant to her ex-girlfriend did not provide sufficient proof concerning the harm their children were exposed to. The living conditions of the children ought to be considered in the determination of the case.</w:t>
      </w:r>
    </w:p>
    <w:p w:rsidR="001F5052" w:rsidRDefault="001F5052" w:rsidP="001F5052">
      <w:pPr>
        <w:ind w:firstLine="720"/>
        <w:jc w:val="center"/>
        <w:rPr>
          <w:rFonts w:cs="Times New Roman"/>
          <w:szCs w:val="24"/>
        </w:rPr>
      </w:pPr>
    </w:p>
    <w:p w:rsidR="001F5052" w:rsidRDefault="001F5052" w:rsidP="001F5052">
      <w:pPr>
        <w:ind w:firstLine="720"/>
        <w:jc w:val="center"/>
        <w:rPr>
          <w:rFonts w:cs="Times New Roman"/>
          <w:szCs w:val="24"/>
        </w:rPr>
      </w:pPr>
    </w:p>
    <w:p w:rsidR="001F5052" w:rsidRDefault="001F5052" w:rsidP="001F5052">
      <w:pPr>
        <w:ind w:firstLine="720"/>
        <w:jc w:val="center"/>
        <w:rPr>
          <w:rFonts w:cs="Times New Roman"/>
          <w:szCs w:val="24"/>
        </w:rPr>
      </w:pPr>
      <w:r>
        <w:rPr>
          <w:rFonts w:cs="Times New Roman"/>
          <w:szCs w:val="24"/>
        </w:rPr>
        <w:lastRenderedPageBreak/>
        <w:t>References</w:t>
      </w:r>
    </w:p>
    <w:p w:rsidR="001F5052" w:rsidRPr="0046395F" w:rsidRDefault="001F5052" w:rsidP="001F5052">
      <w:pPr>
        <w:ind w:left="720" w:hanging="720"/>
        <w:rPr>
          <w:rFonts w:cs="Times New Roman"/>
          <w:szCs w:val="24"/>
        </w:rPr>
      </w:pPr>
      <w:r w:rsidRPr="0046395F">
        <w:rPr>
          <w:rFonts w:cs="Times New Roman"/>
          <w:color w:val="222222"/>
          <w:szCs w:val="24"/>
          <w:shd w:val="clear" w:color="auto" w:fill="FFFFFF"/>
        </w:rPr>
        <w:t>Kramer, M. H. (2019). The Legal Positivism of HLA Hart. </w:t>
      </w:r>
      <w:r w:rsidRPr="0046395F">
        <w:rPr>
          <w:rFonts w:cs="Times New Roman"/>
          <w:i/>
          <w:iCs/>
          <w:color w:val="222222"/>
          <w:szCs w:val="24"/>
          <w:shd w:val="clear" w:color="auto" w:fill="FFFFFF"/>
        </w:rPr>
        <w:t>Cambridge Companion to Legal Positivism, Forthcoming</w:t>
      </w:r>
      <w:r w:rsidRPr="0046395F">
        <w:rPr>
          <w:rFonts w:cs="Times New Roman"/>
          <w:color w:val="222222"/>
          <w:szCs w:val="24"/>
          <w:shd w:val="clear" w:color="auto" w:fill="FFFFFF"/>
        </w:rPr>
        <w:t>.</w:t>
      </w:r>
    </w:p>
    <w:p w:rsidR="001F5052" w:rsidRDefault="001F5052" w:rsidP="001F5052">
      <w:pPr>
        <w:jc w:val="center"/>
      </w:pPr>
    </w:p>
    <w:p w:rsidR="001F5052" w:rsidRPr="001F5052" w:rsidRDefault="001F5052" w:rsidP="001F5052"/>
    <w:sectPr w:rsidR="001F5052" w:rsidRPr="001F5052" w:rsidSect="001F505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03A8" w:rsidRDefault="000603A8" w:rsidP="001F5052">
      <w:pPr>
        <w:spacing w:after="0" w:line="240" w:lineRule="auto"/>
      </w:pPr>
      <w:r>
        <w:separator/>
      </w:r>
    </w:p>
  </w:endnote>
  <w:endnote w:type="continuationSeparator" w:id="0">
    <w:p w:rsidR="000603A8" w:rsidRDefault="000603A8" w:rsidP="001F5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03A8" w:rsidRDefault="000603A8" w:rsidP="001F5052">
      <w:pPr>
        <w:spacing w:after="0" w:line="240" w:lineRule="auto"/>
      </w:pPr>
      <w:r>
        <w:separator/>
      </w:r>
    </w:p>
  </w:footnote>
  <w:footnote w:type="continuationSeparator" w:id="0">
    <w:p w:rsidR="000603A8" w:rsidRDefault="000603A8" w:rsidP="001F50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1842797"/>
      <w:docPartObj>
        <w:docPartGallery w:val="Page Numbers (Top of Page)"/>
        <w:docPartUnique/>
      </w:docPartObj>
    </w:sdtPr>
    <w:sdtEndPr/>
    <w:sdtContent>
      <w:p w:rsidR="001F5052" w:rsidRDefault="001F5052">
        <w:pPr>
          <w:pStyle w:val="Header"/>
          <w:jc w:val="right"/>
        </w:pPr>
        <w:r>
          <w:t>PEOPLE V JOHNSON CASE</w:t>
        </w:r>
        <w:r>
          <w:tab/>
        </w:r>
        <w:r>
          <w:tab/>
        </w:r>
        <w:r w:rsidR="000603A8">
          <w:fldChar w:fldCharType="begin"/>
        </w:r>
        <w:r w:rsidR="000603A8">
          <w:instrText xml:space="preserve"> PAGE   \* MERGEFORMAT </w:instrText>
        </w:r>
        <w:r w:rsidR="000603A8">
          <w:fldChar w:fldCharType="separate"/>
        </w:r>
        <w:r w:rsidR="001D772C">
          <w:rPr>
            <w:noProof/>
          </w:rPr>
          <w:t>2</w:t>
        </w:r>
        <w:r w:rsidR="000603A8">
          <w:rPr>
            <w:noProof/>
          </w:rPr>
          <w:fldChar w:fldCharType="end"/>
        </w:r>
      </w:p>
    </w:sdtContent>
  </w:sdt>
  <w:p w:rsidR="001F5052" w:rsidRDefault="001F505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5052" w:rsidRDefault="001F5052">
    <w:pPr>
      <w:pStyle w:val="Header"/>
    </w:pPr>
    <w:r>
      <w:t>Running Head: PEOPLE V JOHNSON CASE</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6B7"/>
    <w:rsid w:val="000603A8"/>
    <w:rsid w:val="00105963"/>
    <w:rsid w:val="001D772C"/>
    <w:rsid w:val="001F147D"/>
    <w:rsid w:val="001F5052"/>
    <w:rsid w:val="002A2FA9"/>
    <w:rsid w:val="00377423"/>
    <w:rsid w:val="00453B9B"/>
    <w:rsid w:val="0046395F"/>
    <w:rsid w:val="00514D12"/>
    <w:rsid w:val="00597B16"/>
    <w:rsid w:val="006C1913"/>
    <w:rsid w:val="00873A9C"/>
    <w:rsid w:val="00895EAF"/>
    <w:rsid w:val="009E7598"/>
    <w:rsid w:val="00AA5FC1"/>
    <w:rsid w:val="00FA1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73D368-F723-48EC-85E9-18C751A72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50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052"/>
    <w:rPr>
      <w:rFonts w:ascii="Times New Roman" w:hAnsi="Times New Roman"/>
      <w:sz w:val="24"/>
    </w:rPr>
  </w:style>
  <w:style w:type="paragraph" w:styleId="Footer">
    <w:name w:val="footer"/>
    <w:basedOn w:val="Normal"/>
    <w:link w:val="FooterChar"/>
    <w:uiPriority w:val="99"/>
    <w:semiHidden/>
    <w:unhideWhenUsed/>
    <w:rsid w:val="001F505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505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2019-11-12T08:55:00Z</dcterms:created>
  <dcterms:modified xsi:type="dcterms:W3CDTF">2019-11-12T08:55:00Z</dcterms:modified>
</cp:coreProperties>
</file>